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0C130" w14:textId="335757C7" w:rsidR="007117F2" w:rsidRPr="00F566BE" w:rsidRDefault="000E6335" w:rsidP="007117F2">
      <w:pPr>
        <w:ind w:right="-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7117F2">
        <w:rPr>
          <w:rFonts w:ascii="Calibri" w:hAnsi="Calibri" w:cs="Calibri"/>
          <w:b/>
          <w:sz w:val="28"/>
          <w:szCs w:val="28"/>
        </w:rPr>
        <w:t>Offre</w:t>
      </w:r>
      <w:r w:rsidR="007117F2" w:rsidRPr="00F566BE">
        <w:rPr>
          <w:rFonts w:ascii="Calibri" w:hAnsi="Calibri" w:cs="Calibri"/>
          <w:b/>
          <w:sz w:val="28"/>
          <w:szCs w:val="28"/>
        </w:rPr>
        <w:t xml:space="preserve"> de stage </w:t>
      </w:r>
      <w:r w:rsidR="007117F2">
        <w:rPr>
          <w:rFonts w:ascii="Calibri" w:hAnsi="Calibri" w:cs="Calibri"/>
          <w:b/>
          <w:sz w:val="28"/>
          <w:szCs w:val="28"/>
        </w:rPr>
        <w:t>de</w:t>
      </w:r>
      <w:r w:rsidR="007117F2" w:rsidRPr="00F566BE">
        <w:rPr>
          <w:rFonts w:ascii="Calibri" w:hAnsi="Calibri" w:cs="Calibri"/>
          <w:b/>
          <w:sz w:val="28"/>
          <w:szCs w:val="28"/>
        </w:rPr>
        <w:t xml:space="preserve"> </w:t>
      </w:r>
      <w:r w:rsidR="003C3B88">
        <w:rPr>
          <w:rFonts w:ascii="Calibri" w:hAnsi="Calibri" w:cs="Calibri"/>
          <w:b/>
          <w:sz w:val="28"/>
          <w:szCs w:val="28"/>
        </w:rPr>
        <w:t>fin d’étude (Bac+5)</w:t>
      </w:r>
      <w:r w:rsidR="007117F2">
        <w:rPr>
          <w:rFonts w:ascii="Calibri" w:hAnsi="Calibri" w:cs="Calibri"/>
          <w:b/>
          <w:sz w:val="28"/>
          <w:szCs w:val="28"/>
        </w:rPr>
        <w:t xml:space="preserve">, </w:t>
      </w:r>
      <w:r w:rsidR="004D0DCC">
        <w:rPr>
          <w:rFonts w:ascii="Calibri" w:hAnsi="Calibri" w:cs="Calibri"/>
          <w:b/>
          <w:sz w:val="28"/>
          <w:szCs w:val="28"/>
        </w:rPr>
        <w:t xml:space="preserve">machine </w:t>
      </w:r>
      <w:proofErr w:type="spellStart"/>
      <w:r w:rsidR="004D0DCC">
        <w:rPr>
          <w:rFonts w:ascii="Calibri" w:hAnsi="Calibri" w:cs="Calibri"/>
          <w:b/>
          <w:sz w:val="28"/>
          <w:szCs w:val="28"/>
        </w:rPr>
        <w:t>learning</w:t>
      </w:r>
      <w:proofErr w:type="spellEnd"/>
      <w:r w:rsidR="004D0DCC">
        <w:rPr>
          <w:rFonts w:ascii="Calibri" w:hAnsi="Calibri" w:cs="Calibri"/>
          <w:b/>
          <w:sz w:val="28"/>
          <w:szCs w:val="28"/>
        </w:rPr>
        <w:t>/TAL</w:t>
      </w:r>
    </w:p>
    <w:p w14:paraId="4940316B" w14:textId="77777777" w:rsidR="007117F2" w:rsidRDefault="007117F2" w:rsidP="007117F2">
      <w:pPr>
        <w:ind w:right="-1"/>
        <w:rPr>
          <w:rFonts w:ascii="Calibri" w:hAnsi="Calibri"/>
          <w:b/>
          <w:sz w:val="18"/>
        </w:rPr>
      </w:pPr>
    </w:p>
    <w:p w14:paraId="3EB4ADB0" w14:textId="77777777" w:rsidR="007117F2" w:rsidRDefault="007117F2" w:rsidP="007117F2">
      <w:pPr>
        <w:shd w:val="clear" w:color="auto" w:fill="000000"/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&gt; LIEU DU STAGE</w:t>
      </w:r>
    </w:p>
    <w:p w14:paraId="34780E48" w14:textId="77777777" w:rsidR="007117F2" w:rsidRDefault="007117F2" w:rsidP="007117F2">
      <w:pPr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INSERM (Institut National de la Santé et de la Recherche Médicale)</w:t>
      </w:r>
    </w:p>
    <w:p w14:paraId="7CC8B5B9" w14:textId="77777777" w:rsidR="007117F2" w:rsidRDefault="007117F2" w:rsidP="007117F2">
      <w:pPr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CépiDc (Centre d'épidémiologie sur les causes médicales de décès)</w:t>
      </w:r>
    </w:p>
    <w:p w14:paraId="3AF064AE" w14:textId="77777777" w:rsidR="007117F2" w:rsidRDefault="007117F2" w:rsidP="007117F2">
      <w:pPr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80, rue du Général Leclerc, 94270 Le Kremlin-Bicêtre</w:t>
      </w:r>
    </w:p>
    <w:p w14:paraId="33534566" w14:textId="77777777" w:rsidR="007117F2" w:rsidRDefault="007117F2" w:rsidP="007117F2">
      <w:pPr>
        <w:ind w:right="-1"/>
        <w:rPr>
          <w:rFonts w:ascii="Calibri" w:hAnsi="Calibri"/>
          <w:b/>
          <w:sz w:val="18"/>
        </w:rPr>
      </w:pPr>
    </w:p>
    <w:p w14:paraId="1C9A19E5" w14:textId="77777777" w:rsidR="007117F2" w:rsidRDefault="007117F2" w:rsidP="007117F2">
      <w:pPr>
        <w:shd w:val="clear" w:color="auto" w:fill="000000"/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&gt; INTITULE DU STAGE</w:t>
      </w:r>
    </w:p>
    <w:p w14:paraId="5EE036BD" w14:textId="473152D5" w:rsidR="007117F2" w:rsidRPr="004D0DCC" w:rsidRDefault="004D0DCC" w:rsidP="007117F2">
      <w:pPr>
        <w:ind w:right="-1"/>
        <w:rPr>
          <w:rFonts w:ascii="Calibri" w:hAnsi="Calibri"/>
          <w:b/>
          <w:sz w:val="16"/>
        </w:rPr>
      </w:pPr>
      <w:r w:rsidRPr="004D0DCC">
        <w:rPr>
          <w:sz w:val="20"/>
        </w:rPr>
        <w:t>Développement de méthodes d’apprentissage profond pour le traitement automatique des textes mentionnés sur les certificats de décès et l’application de la classification internationale des maladies</w:t>
      </w:r>
      <w:r w:rsidR="009A26FD" w:rsidRPr="004D0DCC">
        <w:rPr>
          <w:rFonts w:ascii="Calibri" w:hAnsi="Calibri"/>
          <w:b/>
          <w:sz w:val="16"/>
        </w:rPr>
        <w:t xml:space="preserve"> </w:t>
      </w:r>
    </w:p>
    <w:p w14:paraId="5AA0D49D" w14:textId="77777777" w:rsidR="007117F2" w:rsidRDefault="007117F2" w:rsidP="007117F2">
      <w:pPr>
        <w:shd w:val="clear" w:color="auto" w:fill="000000"/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&gt; DOMAINE(S) COUVERT(S) PAR LE STAGE</w:t>
      </w:r>
    </w:p>
    <w:p w14:paraId="670970B6" w14:textId="5EBDD199" w:rsidR="007117F2" w:rsidRDefault="004D0DCC" w:rsidP="003C3B88">
      <w:pPr>
        <w:ind w:right="-1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Data science,</w:t>
      </w:r>
      <w:r w:rsidR="00D850FF">
        <w:rPr>
          <w:rFonts w:ascii="Calibri" w:hAnsi="Calibri"/>
          <w:sz w:val="16"/>
        </w:rPr>
        <w:t xml:space="preserve"> </w:t>
      </w:r>
      <w:r w:rsidR="00E7428A">
        <w:rPr>
          <w:rFonts w:ascii="Calibri" w:hAnsi="Calibri"/>
          <w:sz w:val="16"/>
        </w:rPr>
        <w:t>Mathématiques</w:t>
      </w:r>
      <w:r w:rsidR="00C94F17">
        <w:rPr>
          <w:rFonts w:ascii="Calibri" w:hAnsi="Calibri"/>
          <w:sz w:val="16"/>
        </w:rPr>
        <w:t xml:space="preserve"> (optimisation convexe et recherche opérationnelle)</w:t>
      </w:r>
      <w:r w:rsidR="007117F2">
        <w:rPr>
          <w:rFonts w:ascii="Calibri" w:hAnsi="Calibri"/>
          <w:sz w:val="16"/>
        </w:rPr>
        <w:t>, Informatique</w:t>
      </w: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7117F2" w14:paraId="5E242500" w14:textId="77777777" w:rsidTr="004D0DCC">
        <w:trPr>
          <w:trHeight w:val="6998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B79" w14:textId="57030B45" w:rsidR="007117F2" w:rsidRDefault="007117F2" w:rsidP="00DE2EC6">
            <w:pPr>
              <w:snapToGrid w:val="0"/>
              <w:ind w:right="-1"/>
              <w:jc w:val="both"/>
              <w:rPr>
                <w:rFonts w:ascii="Calibri" w:hAnsi="Calibri"/>
                <w:sz w:val="18"/>
              </w:rPr>
            </w:pPr>
            <w:r w:rsidRPr="00572E57">
              <w:rPr>
                <w:rFonts w:ascii="Calibri" w:hAnsi="Calibri"/>
                <w:b/>
                <w:sz w:val="18"/>
              </w:rPr>
              <w:t>Contexte</w:t>
            </w:r>
            <w:r>
              <w:rPr>
                <w:rFonts w:ascii="Calibri" w:hAnsi="Calibri"/>
                <w:b/>
                <w:sz w:val="18"/>
              </w:rPr>
              <w:br/>
            </w:r>
            <w:r w:rsidR="004D0DCC" w:rsidRPr="004D0DCC">
              <w:rPr>
                <w:rFonts w:ascii="Calibri" w:hAnsi="Calibri"/>
                <w:sz w:val="18"/>
              </w:rPr>
              <w:t>La classification automatique des documents médicaux est un domaine scientifique qui connait un intérêt constant depuis de nombreuses années [1]. Le développement des méthodes d’apprentissage profond a permis d’améliorer sensiblement les performances des méthodes de prédiction utilisées dans ce cadre [1]. L’utilisation de méthodes de transfert d’apprentissage appliquées au traitement automatique des langues (NLP) permet d’accroitre encore la performance des modèles couramment utilisés [</w:t>
            </w:r>
            <w:r w:rsidR="00166AFF">
              <w:rPr>
                <w:rFonts w:ascii="Calibri" w:hAnsi="Calibri"/>
                <w:sz w:val="18"/>
              </w:rPr>
              <w:t>2</w:t>
            </w:r>
            <w:r w:rsidR="004D0DCC" w:rsidRPr="004D0DCC">
              <w:rPr>
                <w:rFonts w:ascii="Calibri" w:hAnsi="Calibri"/>
                <w:sz w:val="18"/>
              </w:rPr>
              <w:t xml:space="preserve">]. Le CépiDc de l’Inserm est l’organisme qui en France à la charge de traiter la partie médicale des certificats de décès pour leur enregistrement, selon les recommandations de l’OMS, dans la classification internationale des maladies. </w:t>
            </w:r>
            <w:r w:rsidR="000F15A2">
              <w:rPr>
                <w:rFonts w:ascii="Calibri" w:hAnsi="Calibri"/>
                <w:sz w:val="18"/>
              </w:rPr>
              <w:t xml:space="preserve">Capitalisant sur les millions d’observations annotées par des experts suivant de standards internationaux qu’il détient, </w:t>
            </w:r>
            <w:r w:rsidR="000F15A2" w:rsidRPr="004D0DCC">
              <w:rPr>
                <w:rFonts w:ascii="Calibri" w:hAnsi="Calibri"/>
                <w:sz w:val="18"/>
              </w:rPr>
              <w:t xml:space="preserve">le CépiDc s’investi </w:t>
            </w:r>
            <w:r w:rsidR="000F15A2">
              <w:rPr>
                <w:rFonts w:ascii="Calibri" w:hAnsi="Calibri"/>
                <w:sz w:val="18"/>
              </w:rPr>
              <w:t>d</w:t>
            </w:r>
            <w:r w:rsidR="004D0DCC" w:rsidRPr="004D0DCC">
              <w:rPr>
                <w:rFonts w:ascii="Calibri" w:hAnsi="Calibri"/>
                <w:sz w:val="18"/>
              </w:rPr>
              <w:t>epuis de nombreuses années dans le développement de méthodes de traitement automatique des langues pour automatiser l’enregistrement des causes de décès [1]. Des expériences avec des méthodes d’apprentissage profond ont obtenus des résultats très encourageants [</w:t>
            </w:r>
            <w:r w:rsidR="00166AFF">
              <w:rPr>
                <w:rFonts w:ascii="Calibri" w:hAnsi="Calibri"/>
                <w:sz w:val="18"/>
              </w:rPr>
              <w:t>3</w:t>
            </w:r>
            <w:r w:rsidR="004D0DCC" w:rsidRPr="004D0DCC">
              <w:rPr>
                <w:rFonts w:ascii="Calibri" w:hAnsi="Calibri"/>
                <w:sz w:val="18"/>
              </w:rPr>
              <w:t>]. Le CépiDc souhaite poursuivre le développement de méthodes d’apprentissage profond pour continuer d’améliorer ce traitement automatique.</w:t>
            </w:r>
          </w:p>
          <w:p w14:paraId="488F22F2" w14:textId="183BBEA8" w:rsidR="004D0DCC" w:rsidRPr="004D0DCC" w:rsidRDefault="007117F2" w:rsidP="004D0DCC">
            <w:pPr>
              <w:widowControl w:val="0"/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r w:rsidRPr="0042766C">
              <w:rPr>
                <w:rFonts w:ascii="Calibri" w:hAnsi="Calibri"/>
                <w:b/>
                <w:sz w:val="18"/>
              </w:rPr>
              <w:t>Objectifs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br/>
            </w:r>
            <w:r w:rsidR="004D0DCC" w:rsidRPr="004D0DCC">
              <w:rPr>
                <w:rFonts w:ascii="Calibri" w:hAnsi="Calibri"/>
                <w:sz w:val="18"/>
              </w:rPr>
              <w:t>Développer des méthodes de traitement automatique des textes des certificats de décès permettant d’automatiser leur enregistrement par le CépiDc.</w:t>
            </w:r>
            <w:r w:rsidR="004D0DCC">
              <w:rPr>
                <w:rFonts w:ascii="Calibri" w:hAnsi="Calibri"/>
                <w:sz w:val="18"/>
              </w:rPr>
              <w:t xml:space="preserve"> Plus spécifiquement, </w:t>
            </w:r>
            <w:r w:rsidR="00166AFF">
              <w:rPr>
                <w:rFonts w:ascii="Calibri" w:hAnsi="Calibri"/>
                <w:sz w:val="18"/>
              </w:rPr>
              <w:t>à</w:t>
            </w:r>
            <w:r w:rsidR="004D0DCC" w:rsidRPr="004D0DCC">
              <w:rPr>
                <w:rFonts w:ascii="Calibri" w:hAnsi="Calibri"/>
                <w:sz w:val="18"/>
              </w:rPr>
              <w:t xml:space="preserve"> partir d’architectures, définies comme </w:t>
            </w:r>
            <w:proofErr w:type="spellStart"/>
            <w:r w:rsidR="004D0DCC" w:rsidRPr="004D0DCC">
              <w:rPr>
                <w:rFonts w:ascii="Calibri" w:hAnsi="Calibri"/>
                <w:sz w:val="18"/>
              </w:rPr>
              <w:t>baseline</w:t>
            </w:r>
            <w:proofErr w:type="spellEnd"/>
            <w:r w:rsidR="004D0DCC" w:rsidRPr="004D0DCC">
              <w:rPr>
                <w:rFonts w:ascii="Calibri" w:hAnsi="Calibri"/>
                <w:sz w:val="18"/>
              </w:rPr>
              <w:t xml:space="preserve">, de réseaux de neurones ayant montré leur efficacité pour la classification </w:t>
            </w:r>
            <w:proofErr w:type="spellStart"/>
            <w:r w:rsidR="004D0DCC" w:rsidRPr="004D0DCC">
              <w:rPr>
                <w:rFonts w:ascii="Calibri" w:hAnsi="Calibri"/>
                <w:sz w:val="18"/>
              </w:rPr>
              <w:t>multilabel</w:t>
            </w:r>
            <w:proofErr w:type="spellEnd"/>
            <w:r w:rsidR="004D0DCC" w:rsidRPr="004D0DCC">
              <w:rPr>
                <w:rFonts w:ascii="Calibri" w:hAnsi="Calibri"/>
                <w:sz w:val="18"/>
              </w:rPr>
              <w:t xml:space="preserve"> de textes [2,</w:t>
            </w:r>
            <w:r w:rsidR="00166AFF">
              <w:rPr>
                <w:rFonts w:ascii="Calibri" w:hAnsi="Calibri"/>
                <w:sz w:val="18"/>
              </w:rPr>
              <w:t>3</w:t>
            </w:r>
            <w:r w:rsidR="004D0DCC" w:rsidRPr="004D0DCC">
              <w:rPr>
                <w:rFonts w:ascii="Calibri" w:hAnsi="Calibri"/>
                <w:sz w:val="18"/>
              </w:rPr>
              <w:t>], étudier l’apport de nouvelles architectures permettant :</w:t>
            </w:r>
          </w:p>
          <w:p w14:paraId="363C8923" w14:textId="6D421E19" w:rsidR="004D0DCC" w:rsidRDefault="004D0DCC" w:rsidP="004D0DCC">
            <w:pPr>
              <w:widowControl w:val="0"/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r w:rsidRPr="004D0DCC">
              <w:rPr>
                <w:rFonts w:ascii="Calibri" w:hAnsi="Calibri"/>
                <w:sz w:val="18"/>
              </w:rPr>
              <w:t>•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4D0DCC">
              <w:rPr>
                <w:rFonts w:ascii="Calibri" w:hAnsi="Calibri"/>
                <w:sz w:val="18"/>
              </w:rPr>
              <w:t>D’exploiter et de documenter le gain de performance des méthodes de transfert d’apprentissage</w:t>
            </w:r>
          </w:p>
          <w:p w14:paraId="4B65DAC8" w14:textId="13EE84C9" w:rsidR="004D0DCC" w:rsidRPr="004D0DCC" w:rsidRDefault="004D0DCC" w:rsidP="004D0DCC">
            <w:pPr>
              <w:widowControl w:val="0"/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r w:rsidRPr="004D0DCC">
              <w:rPr>
                <w:rFonts w:ascii="Calibri" w:hAnsi="Calibri"/>
                <w:sz w:val="18"/>
              </w:rPr>
              <w:t>•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4D0DCC">
              <w:rPr>
                <w:rFonts w:ascii="Calibri" w:hAnsi="Calibri"/>
                <w:sz w:val="18"/>
              </w:rPr>
              <w:t>De mettre en place une architecture de type encodeur/décodeur pour normaliser les textes et aider à leur codage dans la classification internationale des maladies</w:t>
            </w:r>
          </w:p>
          <w:p w14:paraId="5DE4B416" w14:textId="111D6A96" w:rsidR="002868C9" w:rsidRDefault="004D0DCC" w:rsidP="004D0DCC">
            <w:pPr>
              <w:widowControl w:val="0"/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r w:rsidRPr="004D0DCC">
              <w:rPr>
                <w:rFonts w:ascii="Calibri" w:hAnsi="Calibri"/>
                <w:sz w:val="18"/>
              </w:rPr>
              <w:t>•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4D0DCC">
              <w:rPr>
                <w:rFonts w:ascii="Calibri" w:hAnsi="Calibri"/>
                <w:sz w:val="18"/>
              </w:rPr>
              <w:t>De développer des méthodes d’évaluation permettant de discriminer les situations où le traitement peut être complètement automatisé.</w:t>
            </w:r>
          </w:p>
          <w:p w14:paraId="67271C59" w14:textId="77777777" w:rsidR="000F15A2" w:rsidRDefault="000F15A2" w:rsidP="000F15A2">
            <w:pPr>
              <w:jc w:val="both"/>
              <w:rPr>
                <w:rFonts w:ascii="Calibri" w:hAnsi="Calibri"/>
                <w:b/>
                <w:sz w:val="18"/>
              </w:rPr>
            </w:pPr>
          </w:p>
          <w:p w14:paraId="5FF9D1FA" w14:textId="63A90B65" w:rsidR="000F15A2" w:rsidRPr="000F15A2" w:rsidRDefault="000F15A2" w:rsidP="000F15A2">
            <w:pPr>
              <w:jc w:val="both"/>
              <w:rPr>
                <w:rFonts w:ascii="Calibri" w:hAnsi="Calibri"/>
                <w:b/>
                <w:sz w:val="18"/>
              </w:rPr>
            </w:pPr>
            <w:r w:rsidRPr="000F15A2">
              <w:rPr>
                <w:rFonts w:ascii="Calibri" w:hAnsi="Calibri"/>
                <w:b/>
                <w:sz w:val="18"/>
              </w:rPr>
              <w:t>Bibliographie</w:t>
            </w:r>
          </w:p>
          <w:p w14:paraId="0DF94E12" w14:textId="0F466486" w:rsidR="000F15A2" w:rsidRPr="000F15A2" w:rsidRDefault="000F15A2" w:rsidP="000F15A2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0F15A2">
              <w:rPr>
                <w:sz w:val="18"/>
                <w:szCs w:val="18"/>
              </w:rPr>
              <w:t xml:space="preserve">[1] Aurélie </w:t>
            </w:r>
            <w:proofErr w:type="spellStart"/>
            <w:r w:rsidRPr="000F15A2">
              <w:rPr>
                <w:sz w:val="18"/>
                <w:szCs w:val="18"/>
              </w:rPr>
              <w:t>Névéol</w:t>
            </w:r>
            <w:proofErr w:type="spellEnd"/>
            <w:r w:rsidRPr="000F15A2">
              <w:rPr>
                <w:sz w:val="18"/>
                <w:szCs w:val="18"/>
              </w:rPr>
              <w:t xml:space="preserve">, et al. </w:t>
            </w:r>
            <w:r w:rsidRPr="000F15A2">
              <w:rPr>
                <w:sz w:val="18"/>
                <w:szCs w:val="18"/>
                <w:lang w:val="en-US"/>
              </w:rPr>
              <w:t xml:space="preserve">CLEF eHealth 2018 Multilingual Information Extraction task overview: ICD10 coding of death certificates in French, Hungarian and </w:t>
            </w:r>
            <w:proofErr w:type="spellStart"/>
            <w:r w:rsidRPr="000F15A2">
              <w:rPr>
                <w:sz w:val="18"/>
                <w:szCs w:val="18"/>
                <w:lang w:val="en-US"/>
              </w:rPr>
              <w:t>Italianax</w:t>
            </w:r>
            <w:proofErr w:type="spellEnd"/>
            <w:r w:rsidRPr="000F15A2">
              <w:rPr>
                <w:sz w:val="18"/>
                <w:szCs w:val="18"/>
                <w:lang w:val="en-US"/>
              </w:rPr>
              <w:t xml:space="preserve"> </w:t>
            </w:r>
            <w:hyperlink r:id="rId5" w:history="1">
              <w:r w:rsidRPr="000F15A2">
                <w:rPr>
                  <w:rStyle w:val="Lienhypertexte"/>
                  <w:sz w:val="18"/>
                  <w:szCs w:val="18"/>
                  <w:lang w:val="en-US"/>
                </w:rPr>
                <w:t>http://ceur-ws.org/Vol-2125/invited_paper_18.pdf</w:t>
              </w:r>
            </w:hyperlink>
          </w:p>
          <w:p w14:paraId="3034D1BF" w14:textId="77777777" w:rsidR="000F15A2" w:rsidRPr="00166AFF" w:rsidRDefault="000F15A2" w:rsidP="000F15A2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0F15A2">
              <w:rPr>
                <w:sz w:val="18"/>
                <w:szCs w:val="18"/>
                <w:lang w:val="en-US"/>
              </w:rPr>
              <w:t xml:space="preserve">[2] Jacob Devlin, Ming-Wei Chang, Kenton Lee, Kristina Toutanova. BERT: Pre-training of Deep Bidirectional Transformers for Language Understanding. </w:t>
            </w:r>
            <w:r w:rsidRPr="00166AFF">
              <w:rPr>
                <w:sz w:val="18"/>
                <w:szCs w:val="18"/>
                <w:lang w:val="en-US"/>
              </w:rPr>
              <w:t xml:space="preserve">Oct 2018. </w:t>
            </w:r>
            <w:hyperlink r:id="rId6" w:history="1">
              <w:r w:rsidRPr="00166AFF">
                <w:rPr>
                  <w:rStyle w:val="Lienhypertexte"/>
                  <w:sz w:val="18"/>
                  <w:szCs w:val="18"/>
                  <w:lang w:val="en-US"/>
                </w:rPr>
                <w:t>https://arxiv.org/pdf/1810.04805.pdf</w:t>
              </w:r>
            </w:hyperlink>
          </w:p>
          <w:p w14:paraId="089EA1A3" w14:textId="2C4CB5BD" w:rsidR="000F15A2" w:rsidRPr="000F15A2" w:rsidRDefault="000F15A2" w:rsidP="000F15A2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0F15A2">
              <w:rPr>
                <w:sz w:val="18"/>
                <w:szCs w:val="18"/>
              </w:rPr>
              <w:t>[</w:t>
            </w:r>
            <w:r w:rsidR="00166AFF">
              <w:rPr>
                <w:sz w:val="18"/>
                <w:szCs w:val="18"/>
              </w:rPr>
              <w:t>3</w:t>
            </w:r>
            <w:r w:rsidRPr="000F15A2">
              <w:rPr>
                <w:sz w:val="18"/>
                <w:szCs w:val="18"/>
              </w:rPr>
              <w:t xml:space="preserve">] Louis </w:t>
            </w:r>
            <w:proofErr w:type="spellStart"/>
            <w:r w:rsidRPr="000F15A2">
              <w:rPr>
                <w:sz w:val="18"/>
                <w:szCs w:val="18"/>
              </w:rPr>
              <w:t>Falissard</w:t>
            </w:r>
            <w:proofErr w:type="spellEnd"/>
            <w:r w:rsidRPr="000F15A2">
              <w:rPr>
                <w:sz w:val="18"/>
                <w:szCs w:val="18"/>
              </w:rPr>
              <w:t xml:space="preserve">, Claire </w:t>
            </w:r>
            <w:proofErr w:type="spellStart"/>
            <w:proofErr w:type="gramStart"/>
            <w:r w:rsidRPr="000F15A2">
              <w:rPr>
                <w:sz w:val="18"/>
                <w:szCs w:val="18"/>
              </w:rPr>
              <w:t>Morgand</w:t>
            </w:r>
            <w:proofErr w:type="spellEnd"/>
            <w:r w:rsidRPr="000F15A2">
              <w:rPr>
                <w:sz w:val="18"/>
                <w:szCs w:val="18"/>
              </w:rPr>
              <w:t xml:space="preserve"> ,</w:t>
            </w:r>
            <w:proofErr w:type="gramEnd"/>
            <w:r w:rsidRPr="000F15A2">
              <w:rPr>
                <w:sz w:val="18"/>
                <w:szCs w:val="18"/>
              </w:rPr>
              <w:t xml:space="preserve"> Sylvie Roussel, Claire </w:t>
            </w:r>
            <w:proofErr w:type="spellStart"/>
            <w:r w:rsidRPr="000F15A2">
              <w:rPr>
                <w:sz w:val="18"/>
                <w:szCs w:val="18"/>
              </w:rPr>
              <w:t>Imbaud</w:t>
            </w:r>
            <w:proofErr w:type="spellEnd"/>
            <w:r w:rsidRPr="000F15A2">
              <w:rPr>
                <w:sz w:val="18"/>
                <w:szCs w:val="18"/>
              </w:rPr>
              <w:t xml:space="preserve">, Walid </w:t>
            </w:r>
            <w:proofErr w:type="spellStart"/>
            <w:r w:rsidRPr="000F15A2">
              <w:rPr>
                <w:sz w:val="18"/>
                <w:szCs w:val="18"/>
              </w:rPr>
              <w:t>Ghosn</w:t>
            </w:r>
            <w:proofErr w:type="spellEnd"/>
            <w:r w:rsidRPr="000F15A2">
              <w:rPr>
                <w:sz w:val="18"/>
                <w:szCs w:val="18"/>
              </w:rPr>
              <w:t xml:space="preserve">, Karim </w:t>
            </w:r>
            <w:proofErr w:type="spellStart"/>
            <w:r w:rsidRPr="000F15A2">
              <w:rPr>
                <w:sz w:val="18"/>
                <w:szCs w:val="18"/>
              </w:rPr>
              <w:t>Bounebache</w:t>
            </w:r>
            <w:proofErr w:type="spellEnd"/>
            <w:r w:rsidRPr="000F15A2">
              <w:rPr>
                <w:sz w:val="18"/>
                <w:szCs w:val="18"/>
              </w:rPr>
              <w:t xml:space="preserve"> and Grégoire Rey. </w:t>
            </w:r>
            <w:r w:rsidRPr="000F15A2">
              <w:rPr>
                <w:sz w:val="18"/>
                <w:szCs w:val="18"/>
                <w:lang w:val="en-US"/>
              </w:rPr>
              <w:t xml:space="preserve">Neural translation and automated recognition of ICD10 medical entities from natural language. 2020. </w:t>
            </w:r>
            <w:proofErr w:type="spellStart"/>
            <w:r w:rsidRPr="000F15A2">
              <w:rPr>
                <w:sz w:val="18"/>
                <w:szCs w:val="18"/>
                <w:lang w:val="en-US"/>
              </w:rPr>
              <w:t>arXiv</w:t>
            </w:r>
            <w:proofErr w:type="spellEnd"/>
            <w:r w:rsidRPr="000F15A2">
              <w:rPr>
                <w:sz w:val="18"/>
                <w:szCs w:val="18"/>
                <w:lang w:val="en-US"/>
              </w:rPr>
              <w:t xml:space="preserve"> cs.CL 2004.13839 </w:t>
            </w:r>
          </w:p>
          <w:p w14:paraId="402ECABA" w14:textId="03664C07" w:rsidR="000F15A2" w:rsidRPr="0042674C" w:rsidRDefault="000F15A2" w:rsidP="000F15A2">
            <w:pPr>
              <w:ind w:right="-1"/>
              <w:jc w:val="both"/>
              <w:rPr>
                <w:rFonts w:ascii="Calibri" w:hAnsi="Calibri"/>
                <w:sz w:val="18"/>
              </w:rPr>
            </w:pPr>
          </w:p>
        </w:tc>
      </w:tr>
    </w:tbl>
    <w:p w14:paraId="2BAC4C44" w14:textId="77777777" w:rsidR="007117F2" w:rsidRDefault="007117F2" w:rsidP="007117F2">
      <w:pPr>
        <w:pStyle w:val="ecart"/>
        <w:ind w:right="-1"/>
      </w:pPr>
    </w:p>
    <w:p w14:paraId="44B24A2D" w14:textId="77777777" w:rsidR="007117F2" w:rsidRDefault="007117F2" w:rsidP="007117F2">
      <w:pPr>
        <w:pStyle w:val="ecart"/>
        <w:ind w:right="-1"/>
      </w:pP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7117F2" w14:paraId="5ACFAD23" w14:textId="77777777" w:rsidTr="00DB365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7F96" w14:textId="77777777" w:rsidR="007117F2" w:rsidRDefault="007117F2" w:rsidP="00166AFF">
            <w:pPr>
              <w:pStyle w:val="Titre1"/>
              <w:numPr>
                <w:ilvl w:val="0"/>
                <w:numId w:val="0"/>
              </w:numPr>
              <w:snapToGrid w:val="0"/>
              <w:ind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Le cas échéant, degré prévisible de confidentialité du rapport de stage</w:t>
            </w:r>
          </w:p>
          <w:p w14:paraId="212F4BCD" w14:textId="77777777" w:rsidR="007117F2" w:rsidRDefault="007117F2" w:rsidP="00DB365C">
            <w:pPr>
              <w:ind w:right="-1"/>
              <w:rPr>
                <w:rFonts w:ascii="Calibri" w:hAnsi="Calibri"/>
                <w:sz w:val="12"/>
              </w:rPr>
            </w:pPr>
          </w:p>
          <w:p w14:paraId="2E7BB4B1" w14:textId="2CBFBE11" w:rsidR="007117F2" w:rsidRDefault="00F901D6" w:rsidP="00DB365C">
            <w:pPr>
              <w:snapToGrid w:val="0"/>
              <w:ind w:right="-1"/>
              <w:rPr>
                <w:rFonts w:ascii="Calibri" w:hAnsi="Calibri"/>
                <w:b/>
                <w:sz w:val="18"/>
              </w:rPr>
            </w:pPr>
            <w:proofErr w:type="gramStart"/>
            <w:r>
              <w:rPr>
                <w:rFonts w:ascii="Wingdings" w:hAnsi="Wingdings"/>
                <w:b/>
                <w:sz w:val="18"/>
              </w:rPr>
              <w:t></w:t>
            </w:r>
            <w:r w:rsidR="002868C9">
              <w:rPr>
                <w:rFonts w:ascii="Calibri" w:hAnsi="Calibri"/>
                <w:b/>
                <w:sz w:val="18"/>
              </w:rPr>
              <w:t xml:space="preserve"> </w:t>
            </w:r>
            <w:r w:rsidR="007117F2">
              <w:rPr>
                <w:rFonts w:ascii="Arial" w:hAnsi="Arial"/>
                <w:b/>
                <w:sz w:val="18"/>
              </w:rPr>
              <w:t xml:space="preserve"> </w:t>
            </w:r>
            <w:r w:rsidR="007117F2">
              <w:rPr>
                <w:rFonts w:ascii="Calibri" w:hAnsi="Calibri"/>
                <w:b/>
                <w:sz w:val="18"/>
              </w:rPr>
              <w:t>extrême</w:t>
            </w:r>
            <w:proofErr w:type="gramEnd"/>
            <w:r w:rsidR="007117F2">
              <w:rPr>
                <w:rFonts w:ascii="Calibri" w:hAnsi="Calibri"/>
                <w:b/>
                <w:sz w:val="18"/>
              </w:rPr>
              <w:t xml:space="preserve">                                                     </w:t>
            </w:r>
            <w:r w:rsidR="007117F2">
              <w:rPr>
                <w:rFonts w:ascii="Wingdings" w:hAnsi="Wingdings"/>
                <w:b/>
                <w:sz w:val="18"/>
              </w:rPr>
              <w:t></w:t>
            </w:r>
            <w:r w:rsidR="007117F2">
              <w:rPr>
                <w:rFonts w:ascii="Arial" w:hAnsi="Arial"/>
                <w:b/>
                <w:sz w:val="18"/>
              </w:rPr>
              <w:t xml:space="preserve"> </w:t>
            </w:r>
            <w:r w:rsidR="007117F2">
              <w:rPr>
                <w:rFonts w:ascii="Calibri" w:hAnsi="Calibri"/>
                <w:b/>
                <w:sz w:val="18"/>
              </w:rPr>
              <w:t xml:space="preserve">moyen                                                    </w:t>
            </w:r>
            <w:r w:rsidR="007117F2">
              <w:rPr>
                <w:rFonts w:ascii="Arial" w:hAnsi="Arial"/>
                <w:b/>
                <w:sz w:val="18"/>
              </w:rPr>
              <w:t xml:space="preserve"> </w:t>
            </w:r>
            <w:r w:rsidR="004D0DCC">
              <w:rPr>
                <w:rFonts w:ascii="Wingdings" w:hAnsi="Wingdings"/>
                <w:b/>
                <w:sz w:val="18"/>
              </w:rPr>
              <w:sym w:font="Wingdings" w:char="F078"/>
            </w:r>
            <w:r w:rsidR="007117F2">
              <w:rPr>
                <w:rFonts w:ascii="Calibri" w:hAnsi="Calibri"/>
                <w:b/>
                <w:sz w:val="18"/>
              </w:rPr>
              <w:t xml:space="preserve"> faible</w:t>
            </w:r>
          </w:p>
        </w:tc>
      </w:tr>
    </w:tbl>
    <w:p w14:paraId="6C31F273" w14:textId="77777777" w:rsidR="007117F2" w:rsidRDefault="007117F2" w:rsidP="007117F2">
      <w:pPr>
        <w:pStyle w:val="ecart"/>
        <w:ind w:right="-1"/>
      </w:pP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7117F2" w14:paraId="73958985" w14:textId="77777777" w:rsidTr="00DB365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658C" w14:textId="2CB6F170" w:rsidR="007117F2" w:rsidRDefault="007117F2" w:rsidP="00DB365C">
            <w:pPr>
              <w:snapToGrid w:val="0"/>
              <w:ind w:right="-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Connaissances et aptitudes recherchées chez le stagiaire :</w:t>
            </w:r>
          </w:p>
          <w:p w14:paraId="0B05FD7A" w14:textId="77777777" w:rsidR="004D0DCC" w:rsidRDefault="004D0DCC" w:rsidP="004D0DCC">
            <w:pPr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Connaissances des outils suivants :</w:t>
            </w:r>
          </w:p>
          <w:p w14:paraId="7FD9F5CD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Principes de l’apprentissage statistique et applications</w:t>
            </w:r>
          </w:p>
          <w:p w14:paraId="67B7BA6C" w14:textId="40DBFE4D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Méthodes de traitement automatique des langues</w:t>
            </w:r>
          </w:p>
          <w:p w14:paraId="0E77B24E" w14:textId="77777777" w:rsidR="004D0DCC" w:rsidRDefault="004D0DCC" w:rsidP="004D0DCC">
            <w:pPr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Aptitudes :</w:t>
            </w:r>
          </w:p>
          <w:p w14:paraId="2100117C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 xml:space="preserve">Logiciels : Python, </w:t>
            </w:r>
            <w:proofErr w:type="spellStart"/>
            <w:r>
              <w:rPr>
                <w:rFonts w:ascii="Calibri" w:hAnsi="Calibri"/>
                <w:i/>
                <w:sz w:val="18"/>
              </w:rPr>
              <w:t>openCV</w:t>
            </w:r>
            <w:proofErr w:type="spellEnd"/>
            <w:r>
              <w:rPr>
                <w:rFonts w:ascii="Calibri" w:hAnsi="Calibri"/>
                <w:i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18"/>
              </w:rPr>
              <w:t>Tensorflow</w:t>
            </w:r>
            <w:proofErr w:type="spellEnd"/>
          </w:p>
          <w:p w14:paraId="1AAB8FE6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Aisance en programmation</w:t>
            </w:r>
          </w:p>
          <w:p w14:paraId="42BC39D4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Manipulation de bases de données volumineuses</w:t>
            </w:r>
          </w:p>
          <w:p w14:paraId="4A035A99" w14:textId="77777777" w:rsidR="004D0DCC" w:rsidRPr="00DA60FF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Traitement sur données médicales confidentielles</w:t>
            </w:r>
          </w:p>
          <w:p w14:paraId="564015EA" w14:textId="7DB77E96" w:rsidR="007117F2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r w:rsidRPr="0042766C">
              <w:rPr>
                <w:rFonts w:ascii="Calibri" w:hAnsi="Calibri"/>
                <w:i/>
                <w:sz w:val="18"/>
              </w:rPr>
              <w:t xml:space="preserve">Anglais lu </w:t>
            </w:r>
            <w:r>
              <w:rPr>
                <w:rFonts w:ascii="Calibri" w:hAnsi="Calibri"/>
                <w:i/>
                <w:sz w:val="18"/>
              </w:rPr>
              <w:t xml:space="preserve">et écrit </w:t>
            </w:r>
            <w:r w:rsidRPr="0042766C">
              <w:rPr>
                <w:rFonts w:ascii="Calibri" w:hAnsi="Calibri"/>
                <w:i/>
                <w:sz w:val="18"/>
              </w:rPr>
              <w:t>coura</w:t>
            </w:r>
            <w:r>
              <w:rPr>
                <w:rFonts w:ascii="Calibri" w:hAnsi="Calibri"/>
                <w:i/>
                <w:sz w:val="18"/>
              </w:rPr>
              <w:t>n</w:t>
            </w:r>
            <w:r w:rsidRPr="0042766C">
              <w:rPr>
                <w:rFonts w:ascii="Calibri" w:hAnsi="Calibri"/>
                <w:i/>
                <w:sz w:val="18"/>
              </w:rPr>
              <w:t>t</w:t>
            </w:r>
          </w:p>
        </w:tc>
      </w:tr>
    </w:tbl>
    <w:p w14:paraId="4AC9B983" w14:textId="77777777" w:rsidR="007117F2" w:rsidRDefault="007117F2" w:rsidP="007117F2">
      <w:pPr>
        <w:pStyle w:val="ecart"/>
        <w:ind w:right="-1"/>
      </w:pPr>
    </w:p>
    <w:p w14:paraId="37DEBCB8" w14:textId="77777777" w:rsidR="007117F2" w:rsidRDefault="007117F2" w:rsidP="007117F2">
      <w:pPr>
        <w:shd w:val="clear" w:color="auto" w:fill="000000"/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&gt; ENVIRONNEMENT DE LA MISSION</w:t>
      </w:r>
      <w:r>
        <w:rPr>
          <w:rFonts w:ascii="Calibri" w:hAnsi="Calibri"/>
          <w:b/>
          <w:sz w:val="18"/>
        </w:rPr>
        <w:tab/>
      </w:r>
    </w:p>
    <w:p w14:paraId="76FAA86C" w14:textId="77777777" w:rsidR="007117F2" w:rsidRDefault="007117F2" w:rsidP="007117F2">
      <w:pPr>
        <w:pStyle w:val="ecart"/>
        <w:ind w:right="-1"/>
      </w:pP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7117F2" w14:paraId="618CDD72" w14:textId="77777777" w:rsidTr="00DB365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1F50" w14:textId="77777777" w:rsidR="007117F2" w:rsidRDefault="007117F2" w:rsidP="00DB365C">
            <w:pPr>
              <w:snapToGrid w:val="0"/>
              <w:ind w:right="-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Intitulé, activité, compétences statistiques de l’unité d’accueil et du maître de stage : </w:t>
            </w:r>
          </w:p>
          <w:p w14:paraId="7DC421CA" w14:textId="77777777" w:rsidR="004D0DCC" w:rsidRDefault="004D0DCC" w:rsidP="004D0DCC">
            <w:pPr>
              <w:ind w:right="-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CépiDc (Centre d'épidémiologie sur les causes médicales de décès). Les missions du CépiDc sont :</w:t>
            </w:r>
          </w:p>
          <w:p w14:paraId="68513027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la</w:t>
            </w:r>
            <w:proofErr w:type="gramEnd"/>
            <w:r>
              <w:rPr>
                <w:rFonts w:ascii="Calibri" w:hAnsi="Calibri"/>
                <w:sz w:val="18"/>
              </w:rPr>
              <w:t xml:space="preserve"> production de la base nationale des causes médicales de décès,</w:t>
            </w:r>
          </w:p>
          <w:p w14:paraId="0DB1260E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la</w:t>
            </w:r>
            <w:proofErr w:type="gramEnd"/>
            <w:r>
              <w:rPr>
                <w:rFonts w:ascii="Calibri" w:hAnsi="Calibri"/>
                <w:sz w:val="18"/>
              </w:rPr>
              <w:t xml:space="preserve"> diffusion de cette base pour des objectifs de recherche et de santé publique,</w:t>
            </w:r>
          </w:p>
          <w:p w14:paraId="600DB16A" w14:textId="77777777" w:rsidR="004D0DCC" w:rsidRDefault="004D0DCC" w:rsidP="004D0DC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-1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18"/>
              </w:rPr>
              <w:t>la</w:t>
            </w:r>
            <w:proofErr w:type="gramEnd"/>
            <w:r>
              <w:rPr>
                <w:rFonts w:ascii="Calibri" w:hAnsi="Calibri"/>
                <w:sz w:val="18"/>
              </w:rPr>
              <w:t xml:space="preserve"> production d'analyses statistiques et de recherche sur cette base de données.</w:t>
            </w:r>
          </w:p>
          <w:p w14:paraId="085C108B" w14:textId="77777777" w:rsidR="004D0DCC" w:rsidRDefault="004D0DCC" w:rsidP="004D0DCC">
            <w:pPr>
              <w:ind w:right="-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Cette dernière mission a donné lieu à l'application des méthodologies statistiques adaptées pour de nombreuses publications dans des revues scientifiques internationales.</w:t>
            </w:r>
          </w:p>
          <w:p w14:paraId="4B450F6B" w14:textId="77777777" w:rsidR="004D0DCC" w:rsidRDefault="004D0DCC" w:rsidP="004D0DCC">
            <w:pPr>
              <w:ind w:right="-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Le stage sera </w:t>
            </w:r>
            <w:proofErr w:type="spellStart"/>
            <w:r>
              <w:rPr>
                <w:rFonts w:ascii="Calibri" w:hAnsi="Calibri"/>
                <w:sz w:val="18"/>
              </w:rPr>
              <w:t>co</w:t>
            </w:r>
            <w:proofErr w:type="spellEnd"/>
            <w:r>
              <w:rPr>
                <w:rFonts w:ascii="Calibri" w:hAnsi="Calibri"/>
                <w:sz w:val="18"/>
              </w:rPr>
              <w:t>-encadré par :</w:t>
            </w:r>
          </w:p>
          <w:p w14:paraId="336D50C4" w14:textId="30543764" w:rsidR="004D0DCC" w:rsidRDefault="004D0DCC" w:rsidP="004D0DCC">
            <w:pPr>
              <w:pStyle w:val="Paragraphedeliste"/>
              <w:numPr>
                <w:ilvl w:val="0"/>
                <w:numId w:val="2"/>
              </w:numPr>
              <w:ind w:right="-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Remi </w:t>
            </w:r>
            <w:proofErr w:type="spellStart"/>
            <w:r>
              <w:rPr>
                <w:rFonts w:ascii="Calibri" w:hAnsi="Calibri"/>
                <w:sz w:val="18"/>
              </w:rPr>
              <w:t>Flicoteaux</w:t>
            </w:r>
            <w:proofErr w:type="spellEnd"/>
            <w:r w:rsidRPr="00B2330A"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z w:val="18"/>
              </w:rPr>
              <w:t xml:space="preserve">médecin </w:t>
            </w:r>
            <w:r w:rsidR="000F15A2">
              <w:rPr>
                <w:rFonts w:ascii="Calibri" w:hAnsi="Calibri"/>
                <w:sz w:val="18"/>
              </w:rPr>
              <w:t xml:space="preserve">DIM à l’AP-HP et directeur médical du CépiDc </w:t>
            </w:r>
            <w:r>
              <w:rPr>
                <w:rFonts w:ascii="Calibri" w:hAnsi="Calibri"/>
                <w:sz w:val="18"/>
              </w:rPr>
              <w:t xml:space="preserve">spécialisé en méthode de traitement automatique des langues et machine </w:t>
            </w:r>
            <w:proofErr w:type="spellStart"/>
            <w:r>
              <w:rPr>
                <w:rFonts w:ascii="Calibri" w:hAnsi="Calibri"/>
                <w:sz w:val="18"/>
              </w:rPr>
              <w:t>learning</w:t>
            </w:r>
            <w:proofErr w:type="spellEnd"/>
            <w:r>
              <w:rPr>
                <w:rFonts w:ascii="Calibri" w:hAnsi="Calibri"/>
                <w:sz w:val="18"/>
              </w:rPr>
              <w:t>,</w:t>
            </w:r>
            <w:r w:rsidR="000F15A2">
              <w:rPr>
                <w:rFonts w:ascii="Calibri" w:hAnsi="Calibri"/>
                <w:sz w:val="18"/>
              </w:rPr>
              <w:t xml:space="preserve"> </w:t>
            </w:r>
          </w:p>
          <w:p w14:paraId="03C04154" w14:textId="6A445221" w:rsidR="004D0DCC" w:rsidRDefault="000F15A2" w:rsidP="004D0DCC">
            <w:pPr>
              <w:pStyle w:val="Paragraphedeliste"/>
              <w:numPr>
                <w:ilvl w:val="0"/>
                <w:numId w:val="2"/>
              </w:numPr>
              <w:ind w:right="-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Aude Robert</w:t>
            </w:r>
            <w:r w:rsidR="004D0DCC"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z w:val="18"/>
              </w:rPr>
              <w:t>ingénieur au CépiDc spécialisé en traitement automatique des langues</w:t>
            </w:r>
            <w:r w:rsidR="004D0DCC">
              <w:rPr>
                <w:rFonts w:ascii="Calibri" w:hAnsi="Calibri"/>
                <w:sz w:val="18"/>
              </w:rPr>
              <w:t>.</w:t>
            </w:r>
          </w:p>
          <w:p w14:paraId="0196E9FE" w14:textId="77777777" w:rsidR="004D0DCC" w:rsidRPr="00B2330A" w:rsidRDefault="004D0DCC" w:rsidP="004D0DCC">
            <w:pPr>
              <w:ind w:right="-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Il bénéficiera de l’expertise de Louis </w:t>
            </w:r>
            <w:proofErr w:type="spellStart"/>
            <w:r>
              <w:rPr>
                <w:rFonts w:ascii="Calibri" w:hAnsi="Calibri"/>
                <w:sz w:val="18"/>
              </w:rPr>
              <w:t>Falissard</w:t>
            </w:r>
            <w:proofErr w:type="spellEnd"/>
            <w:r>
              <w:rPr>
                <w:rFonts w:ascii="Calibri" w:hAnsi="Calibri"/>
                <w:sz w:val="18"/>
              </w:rPr>
              <w:t>, expert en apprentissage profond actuellement en doctorat au CépiDc.</w:t>
            </w:r>
            <w:r w:rsidRPr="00B2330A">
              <w:rPr>
                <w:rFonts w:ascii="Calibri" w:hAnsi="Calibri"/>
                <w:sz w:val="18"/>
              </w:rPr>
              <w:t xml:space="preserve"> </w:t>
            </w:r>
          </w:p>
          <w:p w14:paraId="350D4CB5" w14:textId="77777777" w:rsidR="007117F2" w:rsidRDefault="007117F2" w:rsidP="00DB365C">
            <w:pPr>
              <w:ind w:right="-1"/>
              <w:rPr>
                <w:rFonts w:ascii="Calibri" w:hAnsi="Calibri"/>
                <w:sz w:val="18"/>
              </w:rPr>
            </w:pPr>
          </w:p>
          <w:p w14:paraId="5A44925F" w14:textId="77777777" w:rsidR="007117F2" w:rsidRDefault="007117F2" w:rsidP="00DB365C">
            <w:pPr>
              <w:ind w:right="-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Ressources mises à la disposition du stagiaire :</w:t>
            </w:r>
          </w:p>
          <w:p w14:paraId="03F7524E" w14:textId="77777777" w:rsidR="000F15A2" w:rsidRDefault="000F15A2" w:rsidP="000F15A2">
            <w:pPr>
              <w:ind w:right="-1"/>
              <w:jc w:val="both"/>
              <w:rPr>
                <w:rFonts w:ascii="Calibri" w:hAnsi="Calibri"/>
                <w:sz w:val="18"/>
              </w:rPr>
            </w:pPr>
            <w:r w:rsidRPr="004D0DCC">
              <w:rPr>
                <w:rFonts w:ascii="Calibri" w:hAnsi="Calibri"/>
                <w:sz w:val="18"/>
              </w:rPr>
              <w:t>Données nationales d’enregistrement des causes de décès (</w:t>
            </w:r>
            <w:r>
              <w:rPr>
                <w:rFonts w:ascii="Calibri" w:hAnsi="Calibri"/>
                <w:sz w:val="18"/>
              </w:rPr>
              <w:t>plus de</w:t>
            </w:r>
            <w:r w:rsidRPr="004D0DCC">
              <w:rPr>
                <w:rFonts w:ascii="Calibri" w:hAnsi="Calibri"/>
                <w:sz w:val="18"/>
              </w:rPr>
              <w:t xml:space="preserve"> 3 millions d’enregistrements annotés)</w:t>
            </w:r>
          </w:p>
          <w:p w14:paraId="421D39BA" w14:textId="77777777" w:rsidR="000F15A2" w:rsidRDefault="000F15A2" w:rsidP="000F15A2">
            <w:pPr>
              <w:ind w:right="-1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</w:t>
            </w:r>
            <w:r w:rsidRPr="004D0DCC">
              <w:rPr>
                <w:rFonts w:ascii="Calibri" w:hAnsi="Calibri"/>
                <w:sz w:val="18"/>
              </w:rPr>
              <w:t>lateforme de calcul du CépiDc (sur base de 3 GPU).</w:t>
            </w:r>
          </w:p>
          <w:p w14:paraId="0CD96EDA" w14:textId="67CBFA6B" w:rsidR="007117F2" w:rsidRDefault="000F15A2" w:rsidP="00DB365C">
            <w:pPr>
              <w:ind w:right="-1"/>
              <w:rPr>
                <w:rFonts w:ascii="Calibri" w:hAnsi="Calibri"/>
                <w:sz w:val="18"/>
              </w:rPr>
            </w:pPr>
            <w:r w:rsidRPr="000F15A2">
              <w:rPr>
                <w:rFonts w:ascii="Calibri" w:hAnsi="Calibri"/>
                <w:b/>
                <w:sz w:val="18"/>
              </w:rPr>
              <w:t>Gratification</w:t>
            </w:r>
            <w:r w:rsidR="00084A16">
              <w:rPr>
                <w:rFonts w:ascii="Calibri" w:hAnsi="Calibri"/>
                <w:b/>
                <w:sz w:val="18"/>
              </w:rPr>
              <w:t xml:space="preserve"> : </w:t>
            </w:r>
            <w:r w:rsidR="007117F2">
              <w:rPr>
                <w:rFonts w:ascii="Calibri" w:hAnsi="Calibri"/>
                <w:sz w:val="18"/>
              </w:rPr>
              <w:t>environ 500€ / mois</w:t>
            </w:r>
          </w:p>
          <w:p w14:paraId="68D8D5BF" w14:textId="5D21422B" w:rsidR="007117F2" w:rsidRPr="00773D0C" w:rsidRDefault="007117F2" w:rsidP="00DB365C">
            <w:pPr>
              <w:spacing w:line="200" w:lineRule="atLeast"/>
              <w:ind w:right="-1"/>
            </w:pPr>
            <w:r>
              <w:rPr>
                <w:rFonts w:ascii="Calibri" w:hAnsi="Calibri"/>
                <w:b/>
                <w:sz w:val="18"/>
              </w:rPr>
              <w:t xml:space="preserve">Durée du </w:t>
            </w:r>
            <w:r w:rsidR="00D850FF">
              <w:rPr>
                <w:rFonts w:ascii="Calibri" w:hAnsi="Calibri"/>
                <w:b/>
                <w:sz w:val="18"/>
              </w:rPr>
              <w:t>stage :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6</w:t>
            </w:r>
            <w:r w:rsidRPr="00773D0C">
              <w:rPr>
                <w:rFonts w:ascii="Calibri" w:hAnsi="Calibri"/>
                <w:sz w:val="18"/>
              </w:rPr>
              <w:t xml:space="preserve"> mois</w:t>
            </w:r>
            <w:r>
              <w:t xml:space="preserve"> </w:t>
            </w:r>
          </w:p>
        </w:tc>
      </w:tr>
    </w:tbl>
    <w:p w14:paraId="74184F2E" w14:textId="77777777" w:rsidR="007117F2" w:rsidRDefault="007117F2" w:rsidP="007117F2">
      <w:pPr>
        <w:pStyle w:val="ecart"/>
        <w:ind w:right="-1"/>
      </w:pPr>
    </w:p>
    <w:p w14:paraId="63A27FB6" w14:textId="77777777" w:rsidR="007117F2" w:rsidRDefault="007117F2" w:rsidP="007117F2">
      <w:pPr>
        <w:shd w:val="clear" w:color="auto" w:fill="000000"/>
        <w:ind w:right="-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&gt; PERSONNE(S) A CONTACTER</w:t>
      </w:r>
      <w:r>
        <w:rPr>
          <w:rFonts w:ascii="Calibri" w:hAnsi="Calibri"/>
          <w:b/>
          <w:sz w:val="18"/>
        </w:rPr>
        <w:tab/>
      </w:r>
    </w:p>
    <w:p w14:paraId="6C0A4773" w14:textId="77777777" w:rsidR="007117F2" w:rsidRDefault="007117F2" w:rsidP="007117F2">
      <w:pPr>
        <w:pStyle w:val="ecart"/>
        <w:ind w:right="-1"/>
      </w:pP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7117F2" w:rsidRPr="00BE0EAA" w14:paraId="221E2C9D" w14:textId="77777777" w:rsidTr="00DB365C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CEDF" w14:textId="7807069D" w:rsidR="000F15A2" w:rsidRDefault="000F15A2" w:rsidP="007A556E">
            <w:pPr>
              <w:snapToGrid w:val="0"/>
              <w:ind w:right="-1"/>
              <w:rPr>
                <w:rFonts w:ascii="Calibri" w:hAnsi="Calibri"/>
                <w:b/>
                <w:sz w:val="18"/>
              </w:rPr>
            </w:pPr>
            <w:r w:rsidRPr="000F15A2">
              <w:rPr>
                <w:rFonts w:ascii="Calibri" w:hAnsi="Calibri"/>
                <w:b/>
                <w:sz w:val="18"/>
              </w:rPr>
              <w:t xml:space="preserve">Dr. Rémi </w:t>
            </w:r>
            <w:proofErr w:type="spellStart"/>
            <w:r w:rsidRPr="000F15A2">
              <w:rPr>
                <w:rFonts w:ascii="Calibri" w:hAnsi="Calibri"/>
                <w:b/>
                <w:sz w:val="18"/>
              </w:rPr>
              <w:t>Flicoteaux</w:t>
            </w:r>
            <w:proofErr w:type="spellEnd"/>
            <w:r w:rsidRPr="000F15A2">
              <w:rPr>
                <w:rFonts w:ascii="Calibri" w:hAnsi="Calibri"/>
                <w:b/>
                <w:sz w:val="18"/>
              </w:rPr>
              <w:t xml:space="preserve"> (</w:t>
            </w:r>
            <w:hyperlink r:id="rId7" w:history="1">
              <w:r w:rsidRPr="00B86A66">
                <w:rPr>
                  <w:rStyle w:val="Lienhypertexte"/>
                  <w:rFonts w:ascii="Calibri" w:hAnsi="Calibri"/>
                  <w:b/>
                  <w:sz w:val="18"/>
                </w:rPr>
                <w:t>remi.flicoteaux@aphp.fr</w:t>
              </w:r>
            </w:hyperlink>
            <w:r>
              <w:rPr>
                <w:rFonts w:ascii="Calibri" w:hAnsi="Calibri"/>
                <w:b/>
                <w:sz w:val="18"/>
              </w:rPr>
              <w:t>)</w:t>
            </w:r>
          </w:p>
          <w:p w14:paraId="3104D9A4" w14:textId="2F6897EB" w:rsidR="007A556E" w:rsidRPr="000F15A2" w:rsidRDefault="000F15A2" w:rsidP="000F15A2">
            <w:pPr>
              <w:snapToGrid w:val="0"/>
              <w:ind w:right="-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Aude Robert (</w:t>
            </w:r>
            <w:hyperlink r:id="rId8" w:history="1">
              <w:r w:rsidRPr="00B86A66">
                <w:rPr>
                  <w:rStyle w:val="Lienhypertexte"/>
                  <w:rFonts w:ascii="Calibri" w:hAnsi="Calibri"/>
                  <w:b/>
                  <w:sz w:val="18"/>
                </w:rPr>
                <w:t>aude.robert@inserm.fr</w:t>
              </w:r>
            </w:hyperlink>
            <w:r>
              <w:rPr>
                <w:rFonts w:ascii="Calibri" w:hAnsi="Calibri"/>
                <w:b/>
                <w:sz w:val="18"/>
              </w:rPr>
              <w:t>)</w:t>
            </w:r>
            <w:hyperlink r:id="rId9" w:history="1"/>
          </w:p>
        </w:tc>
      </w:tr>
    </w:tbl>
    <w:p w14:paraId="7AA25A2C" w14:textId="77777777" w:rsidR="007117F2" w:rsidRPr="000F15A2" w:rsidRDefault="007117F2" w:rsidP="007117F2">
      <w:pPr>
        <w:pStyle w:val="ecart"/>
        <w:ind w:right="-1"/>
      </w:pPr>
    </w:p>
    <w:p w14:paraId="416A53B4" w14:textId="77777777" w:rsidR="004D08C7" w:rsidRPr="000F15A2" w:rsidRDefault="004D08C7" w:rsidP="004D08C7">
      <w:pPr>
        <w:pStyle w:val="NormalWeb"/>
      </w:pPr>
    </w:p>
    <w:sectPr w:rsidR="004D08C7" w:rsidRPr="000F15A2" w:rsidSect="0081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BEB2C6F"/>
    <w:multiLevelType w:val="hybridMultilevel"/>
    <w:tmpl w:val="C2D4C652"/>
    <w:lvl w:ilvl="0" w:tplc="B03C8B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5F3"/>
    <w:multiLevelType w:val="hybridMultilevel"/>
    <w:tmpl w:val="2A205C2C"/>
    <w:lvl w:ilvl="0" w:tplc="227EC432">
      <w:start w:val="80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1"/>
    <w:rsid w:val="00020A1D"/>
    <w:rsid w:val="0002237C"/>
    <w:rsid w:val="000442BF"/>
    <w:rsid w:val="00054923"/>
    <w:rsid w:val="00070978"/>
    <w:rsid w:val="00084A16"/>
    <w:rsid w:val="000D10C1"/>
    <w:rsid w:val="000E6335"/>
    <w:rsid w:val="000F15A2"/>
    <w:rsid w:val="00113753"/>
    <w:rsid w:val="00166AFF"/>
    <w:rsid w:val="00192EE1"/>
    <w:rsid w:val="001B710E"/>
    <w:rsid w:val="00203185"/>
    <w:rsid w:val="00211291"/>
    <w:rsid w:val="00244067"/>
    <w:rsid w:val="002868C9"/>
    <w:rsid w:val="00332038"/>
    <w:rsid w:val="003C3B88"/>
    <w:rsid w:val="003C4E98"/>
    <w:rsid w:val="004379EA"/>
    <w:rsid w:val="00475E9B"/>
    <w:rsid w:val="004C679E"/>
    <w:rsid w:val="004D08C7"/>
    <w:rsid w:val="004D0DCC"/>
    <w:rsid w:val="004F000F"/>
    <w:rsid w:val="0052397E"/>
    <w:rsid w:val="00547993"/>
    <w:rsid w:val="00625A04"/>
    <w:rsid w:val="00671207"/>
    <w:rsid w:val="006D25ED"/>
    <w:rsid w:val="006D7240"/>
    <w:rsid w:val="00705D27"/>
    <w:rsid w:val="00705D63"/>
    <w:rsid w:val="007117F2"/>
    <w:rsid w:val="007479B1"/>
    <w:rsid w:val="00760DA0"/>
    <w:rsid w:val="007A556E"/>
    <w:rsid w:val="007F75A6"/>
    <w:rsid w:val="00814720"/>
    <w:rsid w:val="00834D6C"/>
    <w:rsid w:val="008A2041"/>
    <w:rsid w:val="008B2F5F"/>
    <w:rsid w:val="00905B1B"/>
    <w:rsid w:val="0091178E"/>
    <w:rsid w:val="00980870"/>
    <w:rsid w:val="009957BF"/>
    <w:rsid w:val="009A26FD"/>
    <w:rsid w:val="009B2396"/>
    <w:rsid w:val="00A64804"/>
    <w:rsid w:val="00A7212A"/>
    <w:rsid w:val="00A9641B"/>
    <w:rsid w:val="00AB5261"/>
    <w:rsid w:val="00AC0268"/>
    <w:rsid w:val="00AD22CF"/>
    <w:rsid w:val="00AE4775"/>
    <w:rsid w:val="00B11B4B"/>
    <w:rsid w:val="00B44173"/>
    <w:rsid w:val="00B638B8"/>
    <w:rsid w:val="00BD2A9E"/>
    <w:rsid w:val="00BE0EAA"/>
    <w:rsid w:val="00C44DB0"/>
    <w:rsid w:val="00C54A28"/>
    <w:rsid w:val="00C67CC4"/>
    <w:rsid w:val="00C705B7"/>
    <w:rsid w:val="00C94F17"/>
    <w:rsid w:val="00CA60C3"/>
    <w:rsid w:val="00CD3A16"/>
    <w:rsid w:val="00D167FE"/>
    <w:rsid w:val="00D24096"/>
    <w:rsid w:val="00D420E6"/>
    <w:rsid w:val="00D850FF"/>
    <w:rsid w:val="00DA3315"/>
    <w:rsid w:val="00DA50ED"/>
    <w:rsid w:val="00DE2EC6"/>
    <w:rsid w:val="00DE3EFE"/>
    <w:rsid w:val="00E7428A"/>
    <w:rsid w:val="00EE5DA0"/>
    <w:rsid w:val="00F122EB"/>
    <w:rsid w:val="00F55CC6"/>
    <w:rsid w:val="00F718E3"/>
    <w:rsid w:val="00F8787D"/>
    <w:rsid w:val="00F901D6"/>
    <w:rsid w:val="00FB3C89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C34D"/>
  <w15:docId w15:val="{29573068-7F39-4363-B652-4A984CDD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20"/>
  </w:style>
  <w:style w:type="paragraph" w:styleId="Titre1">
    <w:name w:val="heading 1"/>
    <w:basedOn w:val="Normal"/>
    <w:next w:val="Normal"/>
    <w:link w:val="Titre1Car"/>
    <w:qFormat/>
    <w:rsid w:val="007117F2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eastAsia="Lucida Sans Unicode" w:hAnsi="Arial" w:cs="Times New Roman"/>
      <w:b/>
      <w:bCs/>
      <w:kern w:val="1"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7117F2"/>
    <w:rPr>
      <w:rFonts w:ascii="Arial" w:eastAsia="Lucida Sans Unicode" w:hAnsi="Arial" w:cs="Times New Roman"/>
      <w:b/>
      <w:bCs/>
      <w:kern w:val="1"/>
      <w:sz w:val="18"/>
      <w:szCs w:val="24"/>
    </w:rPr>
  </w:style>
  <w:style w:type="paragraph" w:customStyle="1" w:styleId="ecart">
    <w:name w:val="ecart"/>
    <w:basedOn w:val="Normal"/>
    <w:rsid w:val="007117F2"/>
    <w:pPr>
      <w:widowControl w:val="0"/>
      <w:suppressLineNumbers/>
      <w:suppressAutoHyphens/>
      <w:snapToGrid w:val="0"/>
      <w:spacing w:after="0" w:line="240" w:lineRule="auto"/>
    </w:pPr>
    <w:rPr>
      <w:rFonts w:ascii="Times New Roman" w:eastAsia="Lucida Sans Unicode" w:hAnsi="Times New Roman" w:cs="Times New Roman"/>
      <w:kern w:val="1"/>
      <w:sz w:val="12"/>
      <w:szCs w:val="12"/>
    </w:rPr>
  </w:style>
  <w:style w:type="paragraph" w:styleId="Paragraphedeliste">
    <w:name w:val="List Paragraph"/>
    <w:basedOn w:val="Normal"/>
    <w:uiPriority w:val="34"/>
    <w:qFormat/>
    <w:rsid w:val="00F901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87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878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78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78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78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787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F15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1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e.robert@inser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mi.flicoteaux@aph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pdf/1810.0480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eur-ws.org/Vol-2125/invited_paper_1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egoire.rey@inser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Ghosn</dc:creator>
  <cp:lastModifiedBy>Rémi Flicoteaux</cp:lastModifiedBy>
  <cp:revision>3</cp:revision>
  <dcterms:created xsi:type="dcterms:W3CDTF">2021-01-20T10:24:00Z</dcterms:created>
  <dcterms:modified xsi:type="dcterms:W3CDTF">2021-01-20T10:49:00Z</dcterms:modified>
</cp:coreProperties>
</file>